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37" w:rsidRDefault="00782A37" w:rsidP="00F82B0C">
      <w:pPr>
        <w:jc w:val="both"/>
        <w:rPr>
          <w:sz w:val="36"/>
          <w:szCs w:val="36"/>
          <w:lang w:val="it-IT"/>
        </w:rPr>
      </w:pPr>
    </w:p>
    <w:p w:rsidR="006D5FBE" w:rsidRPr="006D5FBE" w:rsidRDefault="006D5FBE" w:rsidP="00F82B0C">
      <w:pPr>
        <w:jc w:val="both"/>
        <w:rPr>
          <w:b/>
          <w:sz w:val="36"/>
          <w:szCs w:val="36"/>
          <w:u w:val="single"/>
          <w:lang w:val="it-IT"/>
        </w:rPr>
      </w:pPr>
      <w:r w:rsidRPr="006D5FBE">
        <w:rPr>
          <w:b/>
          <w:sz w:val="36"/>
          <w:szCs w:val="36"/>
          <w:u w:val="single"/>
          <w:lang w:val="it-IT"/>
        </w:rPr>
        <w:t>RIFLESSIONI...</w:t>
      </w:r>
    </w:p>
    <w:p w:rsidR="00951BCE" w:rsidRPr="000B0BD9" w:rsidRDefault="00951BCE" w:rsidP="00F82B0C">
      <w:pPr>
        <w:jc w:val="both"/>
        <w:rPr>
          <w:sz w:val="28"/>
          <w:szCs w:val="28"/>
          <w:lang w:val="it-IT"/>
        </w:rPr>
      </w:pPr>
      <w:r w:rsidRPr="000B0BD9">
        <w:rPr>
          <w:sz w:val="28"/>
          <w:szCs w:val="28"/>
          <w:lang w:val="it-IT"/>
        </w:rPr>
        <w:t>A dispetto de</w:t>
      </w:r>
      <w:r w:rsidR="007848F6" w:rsidRPr="000B0BD9">
        <w:rPr>
          <w:sz w:val="28"/>
          <w:szCs w:val="28"/>
          <w:lang w:val="it-IT"/>
        </w:rPr>
        <w:t>ll’impegno dell’HR riguardo la ricollocazione delle risorse, s</w:t>
      </w:r>
      <w:r w:rsidRPr="000B0BD9">
        <w:rPr>
          <w:sz w:val="28"/>
          <w:szCs w:val="28"/>
          <w:lang w:val="it-IT"/>
        </w:rPr>
        <w:t>i sono verificati situazioni anomale e di mancanza di trasparenza rispetto ad alcuni cambiamenti di mansione</w:t>
      </w:r>
      <w:r w:rsidR="00B77A4F" w:rsidRPr="000B0BD9">
        <w:rPr>
          <w:sz w:val="28"/>
          <w:szCs w:val="28"/>
          <w:lang w:val="it-IT"/>
        </w:rPr>
        <w:t xml:space="preserve"> interne e</w:t>
      </w:r>
      <w:r w:rsidRPr="000B0BD9">
        <w:rPr>
          <w:sz w:val="28"/>
          <w:szCs w:val="28"/>
          <w:lang w:val="it-IT"/>
        </w:rPr>
        <w:t xml:space="preserve"> </w:t>
      </w:r>
      <w:r w:rsidR="00B77A4F" w:rsidRPr="000B0BD9">
        <w:rPr>
          <w:sz w:val="28"/>
          <w:szCs w:val="28"/>
          <w:lang w:val="it-IT"/>
        </w:rPr>
        <w:t xml:space="preserve">nuove </w:t>
      </w:r>
      <w:r w:rsidRPr="000B0BD9">
        <w:rPr>
          <w:sz w:val="28"/>
          <w:szCs w:val="28"/>
          <w:lang w:val="it-IT"/>
        </w:rPr>
        <w:t xml:space="preserve">assunzioni, fatte </w:t>
      </w:r>
      <w:r w:rsidR="00E00EC7" w:rsidRPr="000B0BD9">
        <w:rPr>
          <w:sz w:val="28"/>
          <w:szCs w:val="28"/>
          <w:lang w:val="it-IT"/>
        </w:rPr>
        <w:t>da marzo a giugno 2015</w:t>
      </w:r>
      <w:r w:rsidRPr="000B0BD9">
        <w:rPr>
          <w:sz w:val="28"/>
          <w:szCs w:val="28"/>
          <w:lang w:val="it-IT"/>
        </w:rPr>
        <w:t>. Sarebbe quindi venuta meno l’affermazione al punto 3 del documento di apertura mobilità datato 3 giugno che cita testualmente “</w:t>
      </w:r>
      <w:r w:rsidRPr="000B0BD9">
        <w:rPr>
          <w:b/>
          <w:sz w:val="28"/>
          <w:szCs w:val="28"/>
          <w:lang w:val="it-IT"/>
        </w:rPr>
        <w:t>non appare possibile ricorrere a misure sociali di accompagnamento anche intese a facilitare la riqualificazione e/o la riconversione dei lavoratori in esubero</w:t>
      </w:r>
      <w:r w:rsidRPr="000B0BD9">
        <w:rPr>
          <w:sz w:val="28"/>
          <w:szCs w:val="28"/>
          <w:lang w:val="it-IT"/>
        </w:rPr>
        <w:t>”.</w:t>
      </w:r>
    </w:p>
    <w:p w:rsidR="000C2F20" w:rsidRPr="000B0BD9" w:rsidRDefault="000C2F20" w:rsidP="00F82B0C">
      <w:pPr>
        <w:jc w:val="both"/>
        <w:rPr>
          <w:sz w:val="28"/>
          <w:szCs w:val="28"/>
          <w:lang w:val="it-IT"/>
        </w:rPr>
      </w:pPr>
      <w:r w:rsidRPr="000B0BD9">
        <w:rPr>
          <w:sz w:val="28"/>
          <w:szCs w:val="28"/>
          <w:lang w:val="it-IT"/>
        </w:rPr>
        <w:t>Rispetto al contratto di solidarietà, la chiusura totale dell’</w:t>
      </w:r>
      <w:r w:rsidR="00F82B0C" w:rsidRPr="000B0BD9">
        <w:rPr>
          <w:sz w:val="28"/>
          <w:szCs w:val="28"/>
          <w:lang w:val="it-IT"/>
        </w:rPr>
        <w:t>azienda dimostra una NON</w:t>
      </w:r>
      <w:r w:rsidRPr="000B0BD9">
        <w:rPr>
          <w:sz w:val="28"/>
          <w:szCs w:val="28"/>
          <w:lang w:val="it-IT"/>
        </w:rPr>
        <w:t xml:space="preserve"> volontà nel venire incontro alle esigenze dei lavoratori colpiti perchè</w:t>
      </w:r>
      <w:r w:rsidR="00F82B0C" w:rsidRPr="000B0BD9">
        <w:rPr>
          <w:sz w:val="28"/>
          <w:szCs w:val="28"/>
          <w:lang w:val="it-IT"/>
        </w:rPr>
        <w:t>,</w:t>
      </w:r>
      <w:r w:rsidRPr="000B0BD9">
        <w:rPr>
          <w:sz w:val="28"/>
          <w:szCs w:val="28"/>
          <w:lang w:val="it-IT"/>
        </w:rPr>
        <w:t xml:space="preserve"> nel caso di questa mobilità</w:t>
      </w:r>
      <w:r w:rsidR="00F82B0C" w:rsidRPr="000B0BD9">
        <w:rPr>
          <w:sz w:val="28"/>
          <w:szCs w:val="28"/>
          <w:lang w:val="it-IT"/>
        </w:rPr>
        <w:t>,</w:t>
      </w:r>
      <w:r w:rsidR="00C607EE" w:rsidRPr="000B0BD9">
        <w:rPr>
          <w:sz w:val="28"/>
          <w:szCs w:val="28"/>
          <w:lang w:val="it-IT"/>
        </w:rPr>
        <w:t xml:space="preserve"> esisterebbero</w:t>
      </w:r>
      <w:r w:rsidRPr="000B0BD9">
        <w:rPr>
          <w:sz w:val="28"/>
          <w:szCs w:val="28"/>
          <w:lang w:val="it-IT"/>
        </w:rPr>
        <w:t xml:space="preserve"> </w:t>
      </w:r>
      <w:r w:rsidR="00F82B0C" w:rsidRPr="000B0BD9">
        <w:rPr>
          <w:sz w:val="28"/>
          <w:szCs w:val="28"/>
          <w:lang w:val="it-IT"/>
        </w:rPr>
        <w:t>almeno</w:t>
      </w:r>
      <w:r w:rsidRPr="000B0BD9">
        <w:rPr>
          <w:sz w:val="28"/>
          <w:szCs w:val="28"/>
          <w:lang w:val="it-IT"/>
        </w:rPr>
        <w:t xml:space="preserve"> 50 figure professionali con requisit</w:t>
      </w:r>
      <w:r w:rsidR="00F82B0C" w:rsidRPr="000B0BD9">
        <w:rPr>
          <w:sz w:val="28"/>
          <w:szCs w:val="28"/>
          <w:lang w:val="it-IT"/>
        </w:rPr>
        <w:t>i di intercambiabilità. Ciò consentirebbe, con</w:t>
      </w:r>
      <w:r w:rsidRPr="000B0BD9">
        <w:rPr>
          <w:sz w:val="28"/>
          <w:szCs w:val="28"/>
          <w:lang w:val="it-IT"/>
        </w:rPr>
        <w:t xml:space="preserve"> un minimo di formazione interna, </w:t>
      </w:r>
      <w:r w:rsidR="00F82B0C" w:rsidRPr="000B0BD9">
        <w:rPr>
          <w:sz w:val="28"/>
          <w:szCs w:val="28"/>
          <w:lang w:val="it-IT"/>
        </w:rPr>
        <w:t>il mantenimento</w:t>
      </w:r>
      <w:r w:rsidRPr="000B0BD9">
        <w:rPr>
          <w:sz w:val="28"/>
          <w:szCs w:val="28"/>
          <w:lang w:val="it-IT"/>
        </w:rPr>
        <w:t xml:space="preserve"> </w:t>
      </w:r>
      <w:r w:rsidR="00F82B0C" w:rsidRPr="000B0BD9">
        <w:rPr>
          <w:sz w:val="28"/>
          <w:szCs w:val="28"/>
          <w:lang w:val="it-IT"/>
        </w:rPr>
        <w:t>de</w:t>
      </w:r>
      <w:r w:rsidRPr="000B0BD9">
        <w:rPr>
          <w:sz w:val="28"/>
          <w:szCs w:val="28"/>
          <w:lang w:val="it-IT"/>
        </w:rPr>
        <w:t xml:space="preserve">gli attuali livelli occupazionali. </w:t>
      </w:r>
    </w:p>
    <w:p w:rsidR="000C2F20" w:rsidRPr="000B0BD9" w:rsidRDefault="000C2F20" w:rsidP="00F82B0C">
      <w:pPr>
        <w:jc w:val="both"/>
        <w:rPr>
          <w:sz w:val="28"/>
          <w:szCs w:val="28"/>
          <w:lang w:val="it-IT"/>
        </w:rPr>
      </w:pPr>
      <w:r w:rsidRPr="000B0BD9">
        <w:rPr>
          <w:sz w:val="28"/>
          <w:szCs w:val="28"/>
          <w:lang w:val="it-IT"/>
        </w:rPr>
        <w:t>L’azienda ritiene soddisfacente trattare unicamente sul piano economico senza alcuno sforzo per mantenere anche un solo posto di lavoro</w:t>
      </w:r>
      <w:r w:rsidR="00F82B0C" w:rsidRPr="000B0BD9">
        <w:rPr>
          <w:sz w:val="28"/>
          <w:szCs w:val="28"/>
          <w:lang w:val="it-IT"/>
        </w:rPr>
        <w:t>,</w:t>
      </w:r>
      <w:r w:rsidRPr="000B0BD9">
        <w:rPr>
          <w:sz w:val="28"/>
          <w:szCs w:val="28"/>
          <w:lang w:val="it-IT"/>
        </w:rPr>
        <w:t xml:space="preserve"> a prescindere dalle singole situazioni personali dei lavoratori coinvolti.</w:t>
      </w:r>
    </w:p>
    <w:p w:rsidR="000C2F20" w:rsidRPr="000B0BD9" w:rsidRDefault="00BB3E04" w:rsidP="00F82B0C">
      <w:pPr>
        <w:jc w:val="both"/>
        <w:rPr>
          <w:sz w:val="28"/>
          <w:szCs w:val="28"/>
          <w:lang w:val="it-IT"/>
        </w:rPr>
      </w:pPr>
      <w:r w:rsidRPr="000B0BD9">
        <w:rPr>
          <w:sz w:val="28"/>
          <w:szCs w:val="28"/>
          <w:lang w:val="it-IT"/>
        </w:rPr>
        <w:t>Ciò che stupisce, colpisce e addolora chi ha servito per decenni questa azienda</w:t>
      </w:r>
      <w:r w:rsidR="007848F6" w:rsidRPr="000B0BD9">
        <w:rPr>
          <w:sz w:val="28"/>
          <w:szCs w:val="28"/>
          <w:lang w:val="it-IT"/>
        </w:rPr>
        <w:t>,</w:t>
      </w:r>
      <w:r w:rsidRPr="000B0BD9">
        <w:rPr>
          <w:sz w:val="28"/>
          <w:szCs w:val="28"/>
          <w:lang w:val="it-IT"/>
        </w:rPr>
        <w:t xml:space="preserve"> è che il colpo di spug</w:t>
      </w:r>
      <w:r w:rsidR="00F82B0C" w:rsidRPr="000B0BD9">
        <w:rPr>
          <w:sz w:val="28"/>
          <w:szCs w:val="28"/>
          <w:lang w:val="it-IT"/>
        </w:rPr>
        <w:t>na è</w:t>
      </w:r>
      <w:r w:rsidRPr="000B0BD9">
        <w:rPr>
          <w:sz w:val="28"/>
          <w:szCs w:val="28"/>
          <w:lang w:val="it-IT"/>
        </w:rPr>
        <w:t xml:space="preserve"> stato dato da persone estranee al nost</w:t>
      </w:r>
      <w:r w:rsidR="00C607EE" w:rsidRPr="000B0BD9">
        <w:rPr>
          <w:sz w:val="28"/>
          <w:szCs w:val="28"/>
          <w:lang w:val="it-IT"/>
        </w:rPr>
        <w:t>ro vissuto aziendale</w:t>
      </w:r>
      <w:r w:rsidRPr="000B0BD9">
        <w:rPr>
          <w:sz w:val="28"/>
          <w:szCs w:val="28"/>
          <w:lang w:val="it-IT"/>
        </w:rPr>
        <w:t xml:space="preserve"> nonchè </w:t>
      </w:r>
      <w:r w:rsidR="00F82B0C" w:rsidRPr="000B0BD9">
        <w:rPr>
          <w:sz w:val="28"/>
          <w:szCs w:val="28"/>
          <w:lang w:val="it-IT"/>
        </w:rPr>
        <w:t>alla società Honeywell Srl</w:t>
      </w:r>
      <w:r w:rsidRPr="000B0BD9">
        <w:rPr>
          <w:sz w:val="28"/>
          <w:szCs w:val="28"/>
          <w:lang w:val="it-IT"/>
        </w:rPr>
        <w:t>.</w:t>
      </w:r>
    </w:p>
    <w:p w:rsidR="00B77A4F" w:rsidRPr="000B0BD9" w:rsidRDefault="00B77A4F" w:rsidP="00F82B0C">
      <w:pPr>
        <w:jc w:val="both"/>
        <w:rPr>
          <w:sz w:val="28"/>
          <w:szCs w:val="28"/>
          <w:lang w:val="it-IT"/>
        </w:rPr>
      </w:pPr>
      <w:r w:rsidRPr="000B0BD9">
        <w:rPr>
          <w:sz w:val="28"/>
          <w:szCs w:val="28"/>
          <w:lang w:val="it-IT"/>
        </w:rPr>
        <w:t>Se il progetto prevede</w:t>
      </w:r>
      <w:r w:rsidR="00936F97" w:rsidRPr="000B0BD9">
        <w:rPr>
          <w:sz w:val="28"/>
          <w:szCs w:val="28"/>
          <w:lang w:val="it-IT"/>
        </w:rPr>
        <w:t xml:space="preserve"> per l’Italia</w:t>
      </w:r>
      <w:r w:rsidRPr="000B0BD9">
        <w:rPr>
          <w:sz w:val="28"/>
          <w:szCs w:val="28"/>
          <w:lang w:val="it-IT"/>
        </w:rPr>
        <w:t xml:space="preserve"> la delocalizzazione per standardizzazione delle attività di finance, come è possibile che queste rimangano in alcune società quali  Notifier, Garrett, UOP, Pittwa</w:t>
      </w:r>
      <w:r w:rsidR="00C607EE" w:rsidRPr="000B0BD9">
        <w:rPr>
          <w:sz w:val="28"/>
          <w:szCs w:val="28"/>
          <w:lang w:val="it-IT"/>
        </w:rPr>
        <w:t>y</w:t>
      </w:r>
      <w:r w:rsidRPr="000B0BD9">
        <w:rPr>
          <w:sz w:val="28"/>
          <w:szCs w:val="28"/>
          <w:lang w:val="it-IT"/>
        </w:rPr>
        <w:t>?</w:t>
      </w:r>
    </w:p>
    <w:p w:rsidR="00BD2CB6" w:rsidRPr="000B0BD9" w:rsidRDefault="00BD2CB6" w:rsidP="00F82B0C">
      <w:pPr>
        <w:jc w:val="both"/>
        <w:rPr>
          <w:sz w:val="28"/>
          <w:szCs w:val="28"/>
          <w:lang w:val="it-IT"/>
        </w:rPr>
      </w:pPr>
      <w:r w:rsidRPr="000B0BD9">
        <w:rPr>
          <w:sz w:val="28"/>
          <w:szCs w:val="28"/>
          <w:lang w:val="it-IT"/>
        </w:rPr>
        <w:t>In questo ultimo caso, in particolare, viene lasciata una sola persona in categoria protetta per svolgere attività che richiedono la presenza di almeno 2 figure amministrative.</w:t>
      </w:r>
    </w:p>
    <w:p w:rsidR="00B77A4F" w:rsidRPr="000B0BD9" w:rsidRDefault="00E215C0" w:rsidP="00F82B0C">
      <w:pPr>
        <w:jc w:val="both"/>
        <w:rPr>
          <w:sz w:val="28"/>
          <w:szCs w:val="28"/>
          <w:lang w:val="it-IT"/>
        </w:rPr>
      </w:pPr>
      <w:r w:rsidRPr="000B0BD9">
        <w:rPr>
          <w:sz w:val="28"/>
          <w:szCs w:val="28"/>
          <w:lang w:val="it-IT"/>
        </w:rPr>
        <w:t>Abbiamo capito che l’azienda vuole p</w:t>
      </w:r>
      <w:r w:rsidR="007848F6" w:rsidRPr="000B0BD9">
        <w:rPr>
          <w:sz w:val="28"/>
          <w:szCs w:val="28"/>
          <w:lang w:val="it-IT"/>
        </w:rPr>
        <w:t>rocedere solo a</w:t>
      </w:r>
      <w:r w:rsidR="00C607EE" w:rsidRPr="000B0BD9">
        <w:rPr>
          <w:sz w:val="28"/>
          <w:szCs w:val="28"/>
          <w:lang w:val="it-IT"/>
        </w:rPr>
        <w:t>l</w:t>
      </w:r>
      <w:r w:rsidR="007848F6" w:rsidRPr="000B0BD9">
        <w:rPr>
          <w:sz w:val="28"/>
          <w:szCs w:val="28"/>
          <w:lang w:val="it-IT"/>
        </w:rPr>
        <w:t xml:space="preserve"> taglio di costi</w:t>
      </w:r>
      <w:r w:rsidRPr="000B0BD9">
        <w:rPr>
          <w:sz w:val="28"/>
          <w:szCs w:val="28"/>
          <w:lang w:val="it-IT"/>
        </w:rPr>
        <w:t>/</w:t>
      </w:r>
      <w:r w:rsidR="007848F6" w:rsidRPr="000B0BD9">
        <w:rPr>
          <w:sz w:val="28"/>
          <w:szCs w:val="28"/>
          <w:lang w:val="it-IT"/>
        </w:rPr>
        <w:t>t</w:t>
      </w:r>
      <w:r w:rsidRPr="000B0BD9">
        <w:rPr>
          <w:sz w:val="28"/>
          <w:szCs w:val="28"/>
          <w:lang w:val="it-IT"/>
        </w:rPr>
        <w:t xml:space="preserve">este senza badare alla qualità del lavoro, cosa che si rifletterà indubbiamente sui business </w:t>
      </w:r>
      <w:r w:rsidRPr="000B0BD9">
        <w:rPr>
          <w:sz w:val="28"/>
          <w:szCs w:val="28"/>
          <w:lang w:val="it-IT"/>
        </w:rPr>
        <w:lastRenderedPageBreak/>
        <w:t xml:space="preserve">aziendali, sui reparti che si troveranno a far a meno del supporto di persone che hanno soddisfatto sempre richieste di SBU. </w:t>
      </w:r>
    </w:p>
    <w:p w:rsidR="00FB4749" w:rsidRPr="000B0BD9" w:rsidRDefault="00A0352F" w:rsidP="00F82B0C">
      <w:pPr>
        <w:jc w:val="both"/>
        <w:rPr>
          <w:sz w:val="28"/>
          <w:szCs w:val="28"/>
          <w:lang w:val="it-IT"/>
        </w:rPr>
      </w:pPr>
      <w:r w:rsidRPr="000B0BD9">
        <w:rPr>
          <w:sz w:val="28"/>
          <w:szCs w:val="28"/>
          <w:lang w:val="it-IT"/>
        </w:rPr>
        <w:t>Durante gli ultimi anni, il Finance ha già subito tagli e delocalizzazioni a Brno e Bangalore (</w:t>
      </w:r>
      <w:r w:rsidR="00936F97" w:rsidRPr="000B0BD9">
        <w:rPr>
          <w:sz w:val="28"/>
          <w:szCs w:val="28"/>
          <w:lang w:val="it-IT"/>
        </w:rPr>
        <w:t xml:space="preserve">Genpact - </w:t>
      </w:r>
      <w:r w:rsidRPr="000B0BD9">
        <w:rPr>
          <w:sz w:val="28"/>
          <w:szCs w:val="28"/>
          <w:lang w:val="it-IT"/>
        </w:rPr>
        <w:t>Cap Gemini) e ciò nonostante ha cercato sempre di far fronte alle loro mancanze.</w:t>
      </w:r>
    </w:p>
    <w:p w:rsidR="00936F97" w:rsidRPr="000B0BD9" w:rsidRDefault="00936F97" w:rsidP="00936F97">
      <w:pPr>
        <w:jc w:val="both"/>
        <w:rPr>
          <w:sz w:val="28"/>
          <w:szCs w:val="28"/>
          <w:lang w:val="it-IT"/>
        </w:rPr>
      </w:pPr>
      <w:r w:rsidRPr="000B0BD9">
        <w:rPr>
          <w:sz w:val="28"/>
          <w:szCs w:val="28"/>
          <w:lang w:val="it-IT"/>
        </w:rPr>
        <w:t>Ci è stato richiesto, infatti, di stilare una lista degli errori più comuni e frequenti fatti dai centri di “ECCELLENZA”, una sorta di report analizzato peri</w:t>
      </w:r>
      <w:r w:rsidR="007848F6" w:rsidRPr="000B0BD9">
        <w:rPr>
          <w:sz w:val="28"/>
          <w:szCs w:val="28"/>
          <w:lang w:val="it-IT"/>
        </w:rPr>
        <w:t>odicamente a livello di reparto e che è prova di quanta NON-ECCELLENZA “eccellono” questi centri.</w:t>
      </w:r>
    </w:p>
    <w:p w:rsidR="00FB4749" w:rsidRPr="000B0BD9" w:rsidRDefault="00FB4749" w:rsidP="00F82B0C">
      <w:pPr>
        <w:jc w:val="both"/>
        <w:rPr>
          <w:sz w:val="28"/>
          <w:szCs w:val="28"/>
          <w:lang w:val="it-IT"/>
        </w:rPr>
      </w:pPr>
      <w:r w:rsidRPr="000B0BD9">
        <w:rPr>
          <w:sz w:val="28"/>
          <w:szCs w:val="28"/>
          <w:lang w:val="it-IT"/>
        </w:rPr>
        <w:t>Quali saranno le risorse nelle divisioni che si occuperanno di far fronte alle problematiche future ?</w:t>
      </w:r>
    </w:p>
    <w:p w:rsidR="00FB4749" w:rsidRPr="000B0BD9" w:rsidRDefault="00FB4749" w:rsidP="00F82B0C">
      <w:pPr>
        <w:jc w:val="both"/>
        <w:rPr>
          <w:sz w:val="28"/>
          <w:szCs w:val="28"/>
          <w:lang w:val="it-IT"/>
        </w:rPr>
      </w:pPr>
      <w:r w:rsidRPr="000B0BD9">
        <w:rPr>
          <w:sz w:val="28"/>
          <w:szCs w:val="28"/>
          <w:lang w:val="it-IT"/>
        </w:rPr>
        <w:t xml:space="preserve">In caso di accertamenti fiscali, quanto sarà disposta l’azienda a pagare per chiudere una pratica non avendo risorse </w:t>
      </w:r>
      <w:r w:rsidRPr="000B0BD9">
        <w:rPr>
          <w:sz w:val="28"/>
          <w:szCs w:val="28"/>
          <w:u w:val="single"/>
          <w:lang w:val="it-IT"/>
        </w:rPr>
        <w:t>in loco</w:t>
      </w:r>
      <w:r w:rsidRPr="000B0BD9">
        <w:rPr>
          <w:sz w:val="28"/>
          <w:szCs w:val="28"/>
          <w:lang w:val="it-IT"/>
        </w:rPr>
        <w:t xml:space="preserve"> ?</w:t>
      </w:r>
    </w:p>
    <w:p w:rsidR="00FB4749" w:rsidRPr="000B0BD9" w:rsidRDefault="00FB4749" w:rsidP="00F82B0C">
      <w:pPr>
        <w:jc w:val="both"/>
        <w:rPr>
          <w:sz w:val="28"/>
          <w:szCs w:val="28"/>
          <w:lang w:val="it-IT"/>
        </w:rPr>
      </w:pPr>
      <w:r w:rsidRPr="000B0BD9">
        <w:rPr>
          <w:sz w:val="28"/>
          <w:szCs w:val="28"/>
          <w:lang w:val="it-IT"/>
        </w:rPr>
        <w:t xml:space="preserve">Si </w:t>
      </w:r>
      <w:r w:rsidR="00936F97" w:rsidRPr="000B0BD9">
        <w:rPr>
          <w:sz w:val="28"/>
          <w:szCs w:val="28"/>
          <w:lang w:val="it-IT"/>
        </w:rPr>
        <w:t>rivolgerà</w:t>
      </w:r>
      <w:r w:rsidRPr="000B0BD9">
        <w:rPr>
          <w:sz w:val="28"/>
          <w:szCs w:val="28"/>
          <w:lang w:val="it-IT"/>
        </w:rPr>
        <w:t xml:space="preserve"> ad altri consulenti esterni ? </w:t>
      </w:r>
      <w:r w:rsidR="007848F6" w:rsidRPr="000B0BD9">
        <w:rPr>
          <w:sz w:val="28"/>
          <w:szCs w:val="28"/>
          <w:lang w:val="it-IT"/>
        </w:rPr>
        <w:t>O</w:t>
      </w:r>
      <w:r w:rsidRPr="000B0BD9">
        <w:rPr>
          <w:sz w:val="28"/>
          <w:szCs w:val="28"/>
          <w:lang w:val="it-IT"/>
        </w:rPr>
        <w:t>ppure aumenterà il corrispettivo di quelli esistenti ?</w:t>
      </w:r>
    </w:p>
    <w:p w:rsidR="00341CD1" w:rsidRPr="000B0BD9" w:rsidRDefault="00341CD1" w:rsidP="00341CD1">
      <w:pPr>
        <w:jc w:val="both"/>
        <w:rPr>
          <w:sz w:val="28"/>
          <w:szCs w:val="28"/>
          <w:lang w:val="it-IT"/>
        </w:rPr>
      </w:pPr>
      <w:r w:rsidRPr="000B0BD9">
        <w:rPr>
          <w:sz w:val="28"/>
          <w:szCs w:val="28"/>
          <w:lang w:val="it-IT"/>
        </w:rPr>
        <w:t>L’obiettivo principale (</w:t>
      </w:r>
      <w:r w:rsidRPr="000B0BD9">
        <w:rPr>
          <w:sz w:val="28"/>
          <w:szCs w:val="28"/>
          <w:highlight w:val="yellow"/>
          <w:lang w:val="it-IT"/>
        </w:rPr>
        <w:t>forse di quache manager in particolare???</w:t>
      </w:r>
      <w:r w:rsidRPr="000B0BD9">
        <w:rPr>
          <w:sz w:val="28"/>
          <w:szCs w:val="28"/>
          <w:lang w:val="it-IT"/>
        </w:rPr>
        <w:t xml:space="preserve">) è di non far figurare le </w:t>
      </w:r>
      <w:r w:rsidRPr="000B0BD9">
        <w:rPr>
          <w:b/>
          <w:sz w:val="28"/>
          <w:szCs w:val="28"/>
          <w:lang w:val="it-IT"/>
        </w:rPr>
        <w:t>9 teste</w:t>
      </w:r>
      <w:r w:rsidRPr="000B0BD9">
        <w:rPr>
          <w:sz w:val="28"/>
          <w:szCs w:val="28"/>
          <w:lang w:val="it-IT"/>
        </w:rPr>
        <w:t xml:space="preserve"> nel 2016 a dispetto della qualità del lavoro svolto all’estero e delle necessità di lavoro vero (</w:t>
      </w:r>
      <w:r w:rsidR="00936F97" w:rsidRPr="000B0BD9">
        <w:rPr>
          <w:sz w:val="28"/>
          <w:szCs w:val="28"/>
          <w:lang w:val="it-IT"/>
        </w:rPr>
        <w:t>ad esempio bilanci</w:t>
      </w:r>
      <w:r w:rsidRPr="000B0BD9">
        <w:rPr>
          <w:sz w:val="28"/>
          <w:szCs w:val="28"/>
          <w:lang w:val="it-IT"/>
        </w:rPr>
        <w:t xml:space="preserve"> 2015</w:t>
      </w:r>
      <w:r w:rsidR="00936F97" w:rsidRPr="000B0BD9">
        <w:rPr>
          <w:sz w:val="28"/>
          <w:szCs w:val="28"/>
          <w:lang w:val="it-IT"/>
        </w:rPr>
        <w:t xml:space="preserve"> per Honeywell Srl, Analytics, HCC, Security, SAIA, LXE, Croazia</w:t>
      </w:r>
      <w:r w:rsidRPr="000B0BD9">
        <w:rPr>
          <w:sz w:val="28"/>
          <w:szCs w:val="28"/>
          <w:lang w:val="it-IT"/>
        </w:rPr>
        <w:t>).</w:t>
      </w:r>
    </w:p>
    <w:p w:rsidR="00FD4FDB" w:rsidRPr="000B0BD9" w:rsidRDefault="00FD4FDB" w:rsidP="00F82B0C">
      <w:pPr>
        <w:jc w:val="both"/>
        <w:rPr>
          <w:sz w:val="28"/>
          <w:szCs w:val="28"/>
          <w:lang w:val="it-IT"/>
        </w:rPr>
      </w:pPr>
      <w:r w:rsidRPr="000B0BD9">
        <w:rPr>
          <w:sz w:val="28"/>
          <w:szCs w:val="28"/>
          <w:lang w:val="it-IT"/>
        </w:rPr>
        <w:t>Ci sarà la settima apertura di mobilità</w:t>
      </w:r>
      <w:r w:rsidR="007848F6" w:rsidRPr="000B0BD9">
        <w:rPr>
          <w:sz w:val="28"/>
          <w:szCs w:val="28"/>
          <w:lang w:val="it-IT"/>
        </w:rPr>
        <w:t>? Q</w:t>
      </w:r>
      <w:r w:rsidRPr="000B0BD9">
        <w:rPr>
          <w:sz w:val="28"/>
          <w:szCs w:val="28"/>
          <w:lang w:val="it-IT"/>
        </w:rPr>
        <w:t xml:space="preserve">uando? </w:t>
      </w:r>
      <w:r w:rsidR="007848F6" w:rsidRPr="000B0BD9">
        <w:rPr>
          <w:sz w:val="28"/>
          <w:szCs w:val="28"/>
          <w:lang w:val="it-IT"/>
        </w:rPr>
        <w:t>A</w:t>
      </w:r>
      <w:r w:rsidRPr="000B0BD9">
        <w:rPr>
          <w:sz w:val="28"/>
          <w:szCs w:val="28"/>
          <w:lang w:val="it-IT"/>
        </w:rPr>
        <w:t xml:space="preserve"> gennaio 2016 ?</w:t>
      </w:r>
    </w:p>
    <w:p w:rsidR="00341CD1" w:rsidRPr="000B0BD9" w:rsidRDefault="007848F6" w:rsidP="00F82B0C">
      <w:pPr>
        <w:jc w:val="both"/>
        <w:rPr>
          <w:sz w:val="28"/>
          <w:szCs w:val="28"/>
          <w:lang w:val="it-IT"/>
        </w:rPr>
      </w:pPr>
      <w:r w:rsidRPr="000B0BD9">
        <w:rPr>
          <w:sz w:val="28"/>
          <w:szCs w:val="28"/>
          <w:lang w:val="it-IT"/>
        </w:rPr>
        <w:t xml:space="preserve">Oppure quali </w:t>
      </w:r>
      <w:r w:rsidR="00FD4FDB" w:rsidRPr="000B0BD9">
        <w:rPr>
          <w:sz w:val="28"/>
          <w:szCs w:val="28"/>
          <w:lang w:val="it-IT"/>
        </w:rPr>
        <w:t xml:space="preserve">saranno i prossimi centri di eccellenza? </w:t>
      </w:r>
      <w:r w:rsidRPr="000B0BD9">
        <w:rPr>
          <w:sz w:val="28"/>
          <w:szCs w:val="28"/>
          <w:lang w:val="it-IT"/>
        </w:rPr>
        <w:t>D</w:t>
      </w:r>
      <w:r w:rsidR="00FD4FDB" w:rsidRPr="000B0BD9">
        <w:rPr>
          <w:sz w:val="28"/>
          <w:szCs w:val="28"/>
          <w:lang w:val="it-IT"/>
        </w:rPr>
        <w:t>ove verranno aperti nel terzo mondo e pe</w:t>
      </w:r>
      <w:r w:rsidR="00936F97" w:rsidRPr="000B0BD9">
        <w:rPr>
          <w:sz w:val="28"/>
          <w:szCs w:val="28"/>
          <w:lang w:val="it-IT"/>
        </w:rPr>
        <w:t>r chi</w:t>
      </w:r>
      <w:r w:rsidRPr="000B0BD9">
        <w:rPr>
          <w:sz w:val="28"/>
          <w:szCs w:val="28"/>
          <w:lang w:val="it-IT"/>
        </w:rPr>
        <w:t>? M</w:t>
      </w:r>
      <w:r w:rsidR="00936F97" w:rsidRPr="000B0BD9">
        <w:rPr>
          <w:sz w:val="28"/>
          <w:szCs w:val="28"/>
          <w:lang w:val="it-IT"/>
        </w:rPr>
        <w:t xml:space="preserve">agari sono già </w:t>
      </w:r>
      <w:r w:rsidRPr="000B0BD9">
        <w:rPr>
          <w:sz w:val="28"/>
          <w:szCs w:val="28"/>
          <w:lang w:val="it-IT"/>
        </w:rPr>
        <w:t>al lavoro</w:t>
      </w:r>
      <w:r w:rsidR="002D3DA3" w:rsidRPr="000B0BD9">
        <w:rPr>
          <w:sz w:val="28"/>
          <w:szCs w:val="28"/>
          <w:lang w:val="it-IT"/>
        </w:rPr>
        <w:t>...</w:t>
      </w:r>
    </w:p>
    <w:p w:rsidR="00D560B3" w:rsidRDefault="00053C52" w:rsidP="00F82B0C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Monza, 22 giugno 2015</w:t>
      </w:r>
    </w:p>
    <w:p w:rsidR="00D560B3" w:rsidRPr="00BB4157" w:rsidRDefault="00C607EE" w:rsidP="00F82B0C">
      <w:pPr>
        <w:jc w:val="both"/>
        <w:rPr>
          <w:sz w:val="28"/>
          <w:szCs w:val="28"/>
          <w:lang w:val="it-IT"/>
        </w:rPr>
      </w:pPr>
      <w:r w:rsidRPr="00BB4157">
        <w:rPr>
          <w:sz w:val="28"/>
          <w:szCs w:val="28"/>
          <w:lang w:val="it-IT"/>
        </w:rPr>
        <w:t>Gruppo F</w:t>
      </w:r>
      <w:r w:rsidR="00BB4157">
        <w:rPr>
          <w:sz w:val="28"/>
          <w:szCs w:val="28"/>
          <w:lang w:val="it-IT"/>
        </w:rPr>
        <w:t>inance,</w:t>
      </w:r>
      <w:r w:rsidR="00BB4157" w:rsidRPr="00BB4157">
        <w:rPr>
          <w:sz w:val="28"/>
          <w:szCs w:val="28"/>
          <w:lang w:val="it-IT"/>
        </w:rPr>
        <w:t xml:space="preserve"> RSU Honeywell Srl, sindacati FIM-Cisl, FIOM-Cgil e SIAL-Cobas</w:t>
      </w:r>
    </w:p>
    <w:p w:rsidR="00D560B3" w:rsidRPr="000B0BD9" w:rsidRDefault="00D560B3" w:rsidP="00F82B0C">
      <w:pPr>
        <w:jc w:val="both"/>
        <w:rPr>
          <w:sz w:val="28"/>
          <w:szCs w:val="28"/>
          <w:lang w:val="it-IT"/>
        </w:rPr>
      </w:pPr>
    </w:p>
    <w:sectPr w:rsidR="00D560B3" w:rsidRPr="000B0BD9" w:rsidSect="00484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951BCE"/>
    <w:rsid w:val="00003BF4"/>
    <w:rsid w:val="00004DC7"/>
    <w:rsid w:val="0001401C"/>
    <w:rsid w:val="00037036"/>
    <w:rsid w:val="00053C52"/>
    <w:rsid w:val="00080395"/>
    <w:rsid w:val="00086E62"/>
    <w:rsid w:val="00090E61"/>
    <w:rsid w:val="00091A6D"/>
    <w:rsid w:val="000A1E67"/>
    <w:rsid w:val="000A2866"/>
    <w:rsid w:val="000A7CCD"/>
    <w:rsid w:val="000B0BD9"/>
    <w:rsid w:val="000B10F5"/>
    <w:rsid w:val="000C0A32"/>
    <w:rsid w:val="000C2F20"/>
    <w:rsid w:val="000D3ACC"/>
    <w:rsid w:val="000D47FA"/>
    <w:rsid w:val="000D6EF9"/>
    <w:rsid w:val="000E3DAB"/>
    <w:rsid w:val="000E79B4"/>
    <w:rsid w:val="000F399D"/>
    <w:rsid w:val="000F5A38"/>
    <w:rsid w:val="000F7786"/>
    <w:rsid w:val="000F79A3"/>
    <w:rsid w:val="00101DDF"/>
    <w:rsid w:val="00105ABF"/>
    <w:rsid w:val="001128C6"/>
    <w:rsid w:val="0011430B"/>
    <w:rsid w:val="00121D39"/>
    <w:rsid w:val="00124BBB"/>
    <w:rsid w:val="00130848"/>
    <w:rsid w:val="00141547"/>
    <w:rsid w:val="00143058"/>
    <w:rsid w:val="0014317C"/>
    <w:rsid w:val="001512E3"/>
    <w:rsid w:val="00151426"/>
    <w:rsid w:val="00153442"/>
    <w:rsid w:val="00153EF6"/>
    <w:rsid w:val="001575F0"/>
    <w:rsid w:val="001615ED"/>
    <w:rsid w:val="00163180"/>
    <w:rsid w:val="00174421"/>
    <w:rsid w:val="001B434F"/>
    <w:rsid w:val="001B4CDA"/>
    <w:rsid w:val="001D2AFD"/>
    <w:rsid w:val="001E5D9E"/>
    <w:rsid w:val="001E6698"/>
    <w:rsid w:val="00204C3B"/>
    <w:rsid w:val="00214166"/>
    <w:rsid w:val="00217AA6"/>
    <w:rsid w:val="00226EAD"/>
    <w:rsid w:val="002331F7"/>
    <w:rsid w:val="00236C6A"/>
    <w:rsid w:val="00236E50"/>
    <w:rsid w:val="00237C5B"/>
    <w:rsid w:val="00240B02"/>
    <w:rsid w:val="00240F93"/>
    <w:rsid w:val="002452D7"/>
    <w:rsid w:val="002557F2"/>
    <w:rsid w:val="002645ED"/>
    <w:rsid w:val="00282FA5"/>
    <w:rsid w:val="00284500"/>
    <w:rsid w:val="002906DD"/>
    <w:rsid w:val="002913AF"/>
    <w:rsid w:val="00291F7F"/>
    <w:rsid w:val="00293BB6"/>
    <w:rsid w:val="0029504E"/>
    <w:rsid w:val="00296375"/>
    <w:rsid w:val="002A3341"/>
    <w:rsid w:val="002B53AD"/>
    <w:rsid w:val="002B7643"/>
    <w:rsid w:val="002C2218"/>
    <w:rsid w:val="002D3DA3"/>
    <w:rsid w:val="002D47A6"/>
    <w:rsid w:val="002D623E"/>
    <w:rsid w:val="002E208E"/>
    <w:rsid w:val="002E53DA"/>
    <w:rsid w:val="002E5D04"/>
    <w:rsid w:val="002F0BCB"/>
    <w:rsid w:val="002F4F6B"/>
    <w:rsid w:val="00301FBC"/>
    <w:rsid w:val="0032421F"/>
    <w:rsid w:val="003276C5"/>
    <w:rsid w:val="00341CD1"/>
    <w:rsid w:val="0034773B"/>
    <w:rsid w:val="00347E91"/>
    <w:rsid w:val="0035342E"/>
    <w:rsid w:val="0036105A"/>
    <w:rsid w:val="0036347F"/>
    <w:rsid w:val="00365A7A"/>
    <w:rsid w:val="003737F1"/>
    <w:rsid w:val="00392C34"/>
    <w:rsid w:val="0039364C"/>
    <w:rsid w:val="00395F3A"/>
    <w:rsid w:val="003B54FD"/>
    <w:rsid w:val="003C2892"/>
    <w:rsid w:val="003C395E"/>
    <w:rsid w:val="003C578A"/>
    <w:rsid w:val="003D1199"/>
    <w:rsid w:val="003D5579"/>
    <w:rsid w:val="003F6DC6"/>
    <w:rsid w:val="004001D3"/>
    <w:rsid w:val="00403732"/>
    <w:rsid w:val="0040387B"/>
    <w:rsid w:val="00407994"/>
    <w:rsid w:val="00415468"/>
    <w:rsid w:val="00415506"/>
    <w:rsid w:val="00417284"/>
    <w:rsid w:val="00422141"/>
    <w:rsid w:val="00431561"/>
    <w:rsid w:val="00440668"/>
    <w:rsid w:val="00443D8C"/>
    <w:rsid w:val="00460958"/>
    <w:rsid w:val="00461212"/>
    <w:rsid w:val="00462699"/>
    <w:rsid w:val="0047490C"/>
    <w:rsid w:val="00484DB5"/>
    <w:rsid w:val="00494032"/>
    <w:rsid w:val="004957A6"/>
    <w:rsid w:val="004B209B"/>
    <w:rsid w:val="004B4E3A"/>
    <w:rsid w:val="004C46A5"/>
    <w:rsid w:val="004C4C30"/>
    <w:rsid w:val="004C5AC1"/>
    <w:rsid w:val="004D3985"/>
    <w:rsid w:val="00501C09"/>
    <w:rsid w:val="005043A8"/>
    <w:rsid w:val="00506E0E"/>
    <w:rsid w:val="00525C46"/>
    <w:rsid w:val="005276BB"/>
    <w:rsid w:val="00527D34"/>
    <w:rsid w:val="00543B41"/>
    <w:rsid w:val="00554427"/>
    <w:rsid w:val="00563CA8"/>
    <w:rsid w:val="0056773D"/>
    <w:rsid w:val="00575A11"/>
    <w:rsid w:val="00575E90"/>
    <w:rsid w:val="00580DC6"/>
    <w:rsid w:val="005821C0"/>
    <w:rsid w:val="005835B5"/>
    <w:rsid w:val="0059748F"/>
    <w:rsid w:val="005A3A08"/>
    <w:rsid w:val="005B0D88"/>
    <w:rsid w:val="005B353C"/>
    <w:rsid w:val="005D3BC1"/>
    <w:rsid w:val="00604942"/>
    <w:rsid w:val="0060728A"/>
    <w:rsid w:val="006133C5"/>
    <w:rsid w:val="0061568B"/>
    <w:rsid w:val="006240A4"/>
    <w:rsid w:val="00640429"/>
    <w:rsid w:val="006407CD"/>
    <w:rsid w:val="006505C3"/>
    <w:rsid w:val="00654AEB"/>
    <w:rsid w:val="006568E3"/>
    <w:rsid w:val="00673819"/>
    <w:rsid w:val="006767B4"/>
    <w:rsid w:val="0067683B"/>
    <w:rsid w:val="00692D8A"/>
    <w:rsid w:val="0069454C"/>
    <w:rsid w:val="006959D1"/>
    <w:rsid w:val="006A7AC6"/>
    <w:rsid w:val="006B3FB3"/>
    <w:rsid w:val="006B5CF8"/>
    <w:rsid w:val="006D1B93"/>
    <w:rsid w:val="006D5FBE"/>
    <w:rsid w:val="006D6B44"/>
    <w:rsid w:val="007037DA"/>
    <w:rsid w:val="00705A12"/>
    <w:rsid w:val="0071105E"/>
    <w:rsid w:val="0072495C"/>
    <w:rsid w:val="00724FF4"/>
    <w:rsid w:val="00726B99"/>
    <w:rsid w:val="007311E6"/>
    <w:rsid w:val="00752F3C"/>
    <w:rsid w:val="00753B80"/>
    <w:rsid w:val="00754FCB"/>
    <w:rsid w:val="0075564C"/>
    <w:rsid w:val="007701B1"/>
    <w:rsid w:val="00781769"/>
    <w:rsid w:val="007824BB"/>
    <w:rsid w:val="00782A37"/>
    <w:rsid w:val="007848F6"/>
    <w:rsid w:val="007862BA"/>
    <w:rsid w:val="0079218F"/>
    <w:rsid w:val="00794609"/>
    <w:rsid w:val="00794BC0"/>
    <w:rsid w:val="007A0EF2"/>
    <w:rsid w:val="007A4837"/>
    <w:rsid w:val="007A618C"/>
    <w:rsid w:val="007B18C3"/>
    <w:rsid w:val="007B1CD6"/>
    <w:rsid w:val="007C246C"/>
    <w:rsid w:val="007D3704"/>
    <w:rsid w:val="007D4D15"/>
    <w:rsid w:val="007D7873"/>
    <w:rsid w:val="007E165B"/>
    <w:rsid w:val="007F120F"/>
    <w:rsid w:val="007F6D08"/>
    <w:rsid w:val="00800AC6"/>
    <w:rsid w:val="008026A5"/>
    <w:rsid w:val="00802D69"/>
    <w:rsid w:val="008109A9"/>
    <w:rsid w:val="00813136"/>
    <w:rsid w:val="0081508A"/>
    <w:rsid w:val="008333C9"/>
    <w:rsid w:val="00837DE1"/>
    <w:rsid w:val="008455DC"/>
    <w:rsid w:val="008476C0"/>
    <w:rsid w:val="00854D67"/>
    <w:rsid w:val="008562B3"/>
    <w:rsid w:val="00873792"/>
    <w:rsid w:val="00884E00"/>
    <w:rsid w:val="00893B87"/>
    <w:rsid w:val="008B35CD"/>
    <w:rsid w:val="008B6371"/>
    <w:rsid w:val="008C0ED2"/>
    <w:rsid w:val="008D77C9"/>
    <w:rsid w:val="008E16C5"/>
    <w:rsid w:val="008E3CCB"/>
    <w:rsid w:val="008F1C60"/>
    <w:rsid w:val="009042A7"/>
    <w:rsid w:val="00904F10"/>
    <w:rsid w:val="0090757F"/>
    <w:rsid w:val="009162D2"/>
    <w:rsid w:val="00932854"/>
    <w:rsid w:val="009345FB"/>
    <w:rsid w:val="00936F97"/>
    <w:rsid w:val="009374C6"/>
    <w:rsid w:val="00951BCE"/>
    <w:rsid w:val="0095500C"/>
    <w:rsid w:val="00957A65"/>
    <w:rsid w:val="00961DA8"/>
    <w:rsid w:val="00970207"/>
    <w:rsid w:val="0098173B"/>
    <w:rsid w:val="00983116"/>
    <w:rsid w:val="00984B7D"/>
    <w:rsid w:val="00986C73"/>
    <w:rsid w:val="00986FAB"/>
    <w:rsid w:val="00992EE2"/>
    <w:rsid w:val="00993F92"/>
    <w:rsid w:val="009B1575"/>
    <w:rsid w:val="009B2E8D"/>
    <w:rsid w:val="009C22D1"/>
    <w:rsid w:val="009C69E2"/>
    <w:rsid w:val="009D17E4"/>
    <w:rsid w:val="009E41F6"/>
    <w:rsid w:val="009E6A26"/>
    <w:rsid w:val="009E7CB3"/>
    <w:rsid w:val="00A0172F"/>
    <w:rsid w:val="00A0352F"/>
    <w:rsid w:val="00A03ADE"/>
    <w:rsid w:val="00A04EAD"/>
    <w:rsid w:val="00A068FB"/>
    <w:rsid w:val="00A16916"/>
    <w:rsid w:val="00A250B7"/>
    <w:rsid w:val="00A25A66"/>
    <w:rsid w:val="00A263DD"/>
    <w:rsid w:val="00A46D9D"/>
    <w:rsid w:val="00A53D35"/>
    <w:rsid w:val="00AB399D"/>
    <w:rsid w:val="00AB3A04"/>
    <w:rsid w:val="00AC51F3"/>
    <w:rsid w:val="00AD0290"/>
    <w:rsid w:val="00AD7734"/>
    <w:rsid w:val="00AE4B10"/>
    <w:rsid w:val="00AE5ACF"/>
    <w:rsid w:val="00AF4C86"/>
    <w:rsid w:val="00B1740C"/>
    <w:rsid w:val="00B236D0"/>
    <w:rsid w:val="00B30543"/>
    <w:rsid w:val="00B30869"/>
    <w:rsid w:val="00B4109D"/>
    <w:rsid w:val="00B44F76"/>
    <w:rsid w:val="00B6147A"/>
    <w:rsid w:val="00B65628"/>
    <w:rsid w:val="00B660BC"/>
    <w:rsid w:val="00B712A3"/>
    <w:rsid w:val="00B726F4"/>
    <w:rsid w:val="00B72760"/>
    <w:rsid w:val="00B754ED"/>
    <w:rsid w:val="00B77A4F"/>
    <w:rsid w:val="00B81308"/>
    <w:rsid w:val="00B821ED"/>
    <w:rsid w:val="00B83D5A"/>
    <w:rsid w:val="00B91991"/>
    <w:rsid w:val="00B93E00"/>
    <w:rsid w:val="00B95D05"/>
    <w:rsid w:val="00BB3C30"/>
    <w:rsid w:val="00BB3E04"/>
    <w:rsid w:val="00BB4157"/>
    <w:rsid w:val="00BC14DB"/>
    <w:rsid w:val="00BC3F94"/>
    <w:rsid w:val="00BC7105"/>
    <w:rsid w:val="00BD2CB6"/>
    <w:rsid w:val="00BD7778"/>
    <w:rsid w:val="00BE0303"/>
    <w:rsid w:val="00BE1B50"/>
    <w:rsid w:val="00BE4CCB"/>
    <w:rsid w:val="00BF3103"/>
    <w:rsid w:val="00BF3AA1"/>
    <w:rsid w:val="00BF73B5"/>
    <w:rsid w:val="00C056B1"/>
    <w:rsid w:val="00C20CF8"/>
    <w:rsid w:val="00C231F9"/>
    <w:rsid w:val="00C43170"/>
    <w:rsid w:val="00C51954"/>
    <w:rsid w:val="00C52C9A"/>
    <w:rsid w:val="00C607EE"/>
    <w:rsid w:val="00C63076"/>
    <w:rsid w:val="00C66AF3"/>
    <w:rsid w:val="00C7538A"/>
    <w:rsid w:val="00C77D6F"/>
    <w:rsid w:val="00C8071D"/>
    <w:rsid w:val="00C82727"/>
    <w:rsid w:val="00C8559B"/>
    <w:rsid w:val="00C85EBD"/>
    <w:rsid w:val="00C9398F"/>
    <w:rsid w:val="00CB546B"/>
    <w:rsid w:val="00CC7390"/>
    <w:rsid w:val="00CE1FE3"/>
    <w:rsid w:val="00CE3E40"/>
    <w:rsid w:val="00CF71C7"/>
    <w:rsid w:val="00D02451"/>
    <w:rsid w:val="00D1367E"/>
    <w:rsid w:val="00D22525"/>
    <w:rsid w:val="00D364B1"/>
    <w:rsid w:val="00D400A2"/>
    <w:rsid w:val="00D45668"/>
    <w:rsid w:val="00D536B2"/>
    <w:rsid w:val="00D5447C"/>
    <w:rsid w:val="00D560B3"/>
    <w:rsid w:val="00D62187"/>
    <w:rsid w:val="00D63410"/>
    <w:rsid w:val="00D663FF"/>
    <w:rsid w:val="00D7377B"/>
    <w:rsid w:val="00D74791"/>
    <w:rsid w:val="00D84DC9"/>
    <w:rsid w:val="00D95B42"/>
    <w:rsid w:val="00DA283F"/>
    <w:rsid w:val="00DB315E"/>
    <w:rsid w:val="00DD2EE0"/>
    <w:rsid w:val="00DE1E58"/>
    <w:rsid w:val="00DE2FA3"/>
    <w:rsid w:val="00DF26A2"/>
    <w:rsid w:val="00E00EC7"/>
    <w:rsid w:val="00E0790F"/>
    <w:rsid w:val="00E1003D"/>
    <w:rsid w:val="00E10BF9"/>
    <w:rsid w:val="00E1619C"/>
    <w:rsid w:val="00E16CAD"/>
    <w:rsid w:val="00E215C0"/>
    <w:rsid w:val="00E22727"/>
    <w:rsid w:val="00E26FFC"/>
    <w:rsid w:val="00E42B64"/>
    <w:rsid w:val="00E43386"/>
    <w:rsid w:val="00E457C7"/>
    <w:rsid w:val="00E51438"/>
    <w:rsid w:val="00E541E7"/>
    <w:rsid w:val="00E56D45"/>
    <w:rsid w:val="00E57808"/>
    <w:rsid w:val="00E60740"/>
    <w:rsid w:val="00E659E8"/>
    <w:rsid w:val="00E67E74"/>
    <w:rsid w:val="00E7129D"/>
    <w:rsid w:val="00E74293"/>
    <w:rsid w:val="00E8209E"/>
    <w:rsid w:val="00E87414"/>
    <w:rsid w:val="00E87656"/>
    <w:rsid w:val="00E9054E"/>
    <w:rsid w:val="00E90D19"/>
    <w:rsid w:val="00E923B6"/>
    <w:rsid w:val="00E952B4"/>
    <w:rsid w:val="00E9664A"/>
    <w:rsid w:val="00EB0C14"/>
    <w:rsid w:val="00EB7E82"/>
    <w:rsid w:val="00EC216B"/>
    <w:rsid w:val="00EC615A"/>
    <w:rsid w:val="00ED30CF"/>
    <w:rsid w:val="00ED4148"/>
    <w:rsid w:val="00EE4205"/>
    <w:rsid w:val="00EE7E04"/>
    <w:rsid w:val="00EF03BB"/>
    <w:rsid w:val="00EF459E"/>
    <w:rsid w:val="00F05149"/>
    <w:rsid w:val="00F13EA6"/>
    <w:rsid w:val="00F21F80"/>
    <w:rsid w:val="00F31079"/>
    <w:rsid w:val="00F353A9"/>
    <w:rsid w:val="00F43BBA"/>
    <w:rsid w:val="00F45D3E"/>
    <w:rsid w:val="00F46B70"/>
    <w:rsid w:val="00F56AC9"/>
    <w:rsid w:val="00F606B8"/>
    <w:rsid w:val="00F74412"/>
    <w:rsid w:val="00F82B0C"/>
    <w:rsid w:val="00F8397F"/>
    <w:rsid w:val="00FA1C23"/>
    <w:rsid w:val="00FA3653"/>
    <w:rsid w:val="00FB4749"/>
    <w:rsid w:val="00FB795C"/>
    <w:rsid w:val="00FC2A08"/>
    <w:rsid w:val="00FC4FF3"/>
    <w:rsid w:val="00FC5FDA"/>
    <w:rsid w:val="00FD12D7"/>
    <w:rsid w:val="00FD1ABD"/>
    <w:rsid w:val="00FD4FDB"/>
    <w:rsid w:val="00FE510E"/>
    <w:rsid w:val="00FE51D5"/>
    <w:rsid w:val="00FE53FF"/>
    <w:rsid w:val="00FF077E"/>
    <w:rsid w:val="00FF19B3"/>
    <w:rsid w:val="00FF2064"/>
    <w:rsid w:val="00FF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Honeywell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e232521</dc:creator>
  <cp:lastModifiedBy>E666756</cp:lastModifiedBy>
  <cp:revision>7</cp:revision>
  <dcterms:created xsi:type="dcterms:W3CDTF">2015-06-22T14:26:00Z</dcterms:created>
  <dcterms:modified xsi:type="dcterms:W3CDTF">2015-06-22T14:39:00Z</dcterms:modified>
</cp:coreProperties>
</file>